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89952" w14:textId="600723E8" w:rsidR="000331E6" w:rsidRPr="00B742A2" w:rsidRDefault="00C61549" w:rsidP="000331E6">
      <w:pPr>
        <w:shd w:val="clear" w:color="auto" w:fill="FFFFFF"/>
        <w:spacing w:before="75" w:after="150" w:line="495" w:lineRule="atLeast"/>
        <w:jc w:val="center"/>
        <w:outlineLvl w:val="1"/>
        <w:rPr>
          <w:rFonts w:ascii="Arial" w:eastAsia="Times New Roman" w:hAnsi="Arial" w:cs="Arial"/>
          <w:color w:val="555555"/>
          <w:sz w:val="28"/>
          <w:szCs w:val="28"/>
          <w:u w:val="single"/>
          <w:lang w:val="pt-BR" w:eastAsia="pt-BR"/>
        </w:rPr>
      </w:pPr>
      <w:r>
        <w:rPr>
          <w:rFonts w:ascii="Arial" w:eastAsia="Times New Roman" w:hAnsi="Arial" w:cs="Arial"/>
          <w:color w:val="D53049"/>
          <w:sz w:val="28"/>
          <w:szCs w:val="28"/>
          <w:u w:val="single"/>
          <w:lang w:val="pt-BR" w:eastAsia="pt-BR"/>
        </w:rPr>
        <w:t>Realizando cotação de peças plásticas injetadas com auxílio do SIGMASOFT®</w:t>
      </w:r>
    </w:p>
    <w:p w14:paraId="588B7839" w14:textId="6A2B6A9E" w:rsidR="00693845" w:rsidRDefault="000331E6" w:rsidP="00B742A2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lang w:val="pt-BR"/>
        </w:rPr>
        <w:br/>
      </w:r>
      <w:r w:rsidR="00B742A2" w:rsidRPr="00B742A2">
        <w:rPr>
          <w:lang w:val="pt-BR"/>
        </w:rPr>
        <w:tab/>
      </w:r>
      <w:r w:rsidR="00F639C0">
        <w:rPr>
          <w:rFonts w:ascii="Arial" w:hAnsi="Arial" w:cs="Arial"/>
          <w:sz w:val="24"/>
          <w:szCs w:val="24"/>
          <w:lang w:val="pt-BR"/>
        </w:rPr>
        <w:t xml:space="preserve">O processo de cotação de peças plásticas injetadas é de extrema importância para </w:t>
      </w:r>
      <w:r w:rsidR="00693845">
        <w:rPr>
          <w:rFonts w:ascii="Arial" w:hAnsi="Arial" w:cs="Arial"/>
          <w:sz w:val="24"/>
          <w:szCs w:val="24"/>
          <w:lang w:val="pt-BR"/>
        </w:rPr>
        <w:t>as empresas transformadoras e seus clientes</w:t>
      </w:r>
      <w:r w:rsidR="00F639C0">
        <w:rPr>
          <w:rFonts w:ascii="Arial" w:hAnsi="Arial" w:cs="Arial"/>
          <w:sz w:val="24"/>
          <w:szCs w:val="24"/>
          <w:lang w:val="pt-BR"/>
        </w:rPr>
        <w:t xml:space="preserve">. </w:t>
      </w:r>
      <w:r w:rsidR="00693845">
        <w:rPr>
          <w:rFonts w:ascii="Arial" w:hAnsi="Arial" w:cs="Arial"/>
          <w:sz w:val="24"/>
          <w:szCs w:val="24"/>
          <w:lang w:val="pt-BR"/>
        </w:rPr>
        <w:t xml:space="preserve">O cálculo errado dos custos sempre acarretará na diminuição da margem de lucro por peça, dificuldades de entrega e, em casos extremos, prejuízo. </w:t>
      </w:r>
    </w:p>
    <w:p w14:paraId="490BF5EC" w14:textId="634D5D71" w:rsidR="00F027F7" w:rsidRDefault="00693845" w:rsidP="00B742A2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Dentro desse processo complexo existem diversas perguntas que são respondidas com base em histórico anterior, estratégia essa que possui um nível de erro. O</w:t>
      </w:r>
      <w:r w:rsidR="00F639C0">
        <w:rPr>
          <w:rFonts w:ascii="Arial" w:hAnsi="Arial" w:cs="Arial"/>
          <w:sz w:val="24"/>
          <w:szCs w:val="24"/>
          <w:lang w:val="pt-BR"/>
        </w:rPr>
        <w:t xml:space="preserve"> SIGMASOFT</w:t>
      </w:r>
      <w:r w:rsidR="00F639C0" w:rsidRPr="00693845">
        <w:rPr>
          <w:rFonts w:ascii="Arial" w:hAnsi="Arial" w:cs="Arial"/>
          <w:sz w:val="24"/>
          <w:szCs w:val="24"/>
          <w:vertAlign w:val="superscript"/>
          <w:lang w:val="pt-BR"/>
        </w:rPr>
        <w:t>®</w:t>
      </w:r>
      <w:r w:rsidR="00F639C0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ajuda as empresas a </w:t>
      </w:r>
      <w:r w:rsidR="00897466">
        <w:rPr>
          <w:rFonts w:ascii="Arial" w:hAnsi="Arial" w:cs="Arial"/>
          <w:sz w:val="24"/>
          <w:szCs w:val="24"/>
          <w:lang w:val="pt-BR"/>
        </w:rPr>
        <w:t>tornar esse processo mais sistemático e assertivo.</w:t>
      </w:r>
    </w:p>
    <w:p w14:paraId="745702A7" w14:textId="41275103" w:rsidR="00F639C0" w:rsidRDefault="00897466" w:rsidP="00B742A2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Perguntas como</w:t>
      </w:r>
      <w:r w:rsidR="00F639C0">
        <w:rPr>
          <w:rFonts w:ascii="Arial" w:hAnsi="Arial" w:cs="Arial"/>
          <w:sz w:val="24"/>
          <w:szCs w:val="24"/>
          <w:lang w:val="pt-BR"/>
        </w:rPr>
        <w:t>:</w:t>
      </w:r>
    </w:p>
    <w:p w14:paraId="262F8387" w14:textId="313E64C4" w:rsidR="00F639C0" w:rsidRDefault="00F639C0" w:rsidP="00F639C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Onde devo posicionar o ponto de injeção para melhores condições de processo e </w:t>
      </w:r>
      <w:r w:rsidR="005E4711">
        <w:rPr>
          <w:rFonts w:ascii="Arial" w:hAnsi="Arial" w:cs="Arial"/>
          <w:sz w:val="24"/>
          <w:szCs w:val="24"/>
          <w:lang w:val="pt-BR"/>
        </w:rPr>
        <w:t>obter</w:t>
      </w:r>
      <w:r>
        <w:rPr>
          <w:rFonts w:ascii="Arial" w:hAnsi="Arial" w:cs="Arial"/>
          <w:sz w:val="24"/>
          <w:szCs w:val="24"/>
          <w:lang w:val="pt-BR"/>
        </w:rPr>
        <w:t xml:space="preserve"> uma peça que atenda aos critérios de avaliação?</w:t>
      </w:r>
    </w:p>
    <w:p w14:paraId="0EAED3BE" w14:textId="49C1B9DD" w:rsidR="00F639C0" w:rsidRDefault="00F639C0" w:rsidP="00F639C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Qual o tempo de ciclo </w:t>
      </w:r>
      <w:r w:rsidR="00331B0A">
        <w:rPr>
          <w:rFonts w:ascii="Arial" w:hAnsi="Arial" w:cs="Arial"/>
          <w:sz w:val="24"/>
          <w:szCs w:val="24"/>
          <w:lang w:val="pt-BR"/>
        </w:rPr>
        <w:t>necessário</w:t>
      </w:r>
      <w:r w:rsidR="005E4711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para injeta</w:t>
      </w:r>
      <w:r w:rsidR="00766534">
        <w:rPr>
          <w:rFonts w:ascii="Arial" w:hAnsi="Arial" w:cs="Arial"/>
          <w:sz w:val="24"/>
          <w:szCs w:val="24"/>
          <w:lang w:val="pt-BR"/>
        </w:rPr>
        <w:t>-la</w:t>
      </w:r>
      <w:r>
        <w:rPr>
          <w:rFonts w:ascii="Arial" w:hAnsi="Arial" w:cs="Arial"/>
          <w:sz w:val="24"/>
          <w:szCs w:val="24"/>
          <w:lang w:val="pt-BR"/>
        </w:rPr>
        <w:t>?</w:t>
      </w:r>
    </w:p>
    <w:p w14:paraId="4D30B19E" w14:textId="2804372B" w:rsidR="00766534" w:rsidRDefault="00F639C0" w:rsidP="00F639C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Qual o tamanho da injetora para</w:t>
      </w:r>
      <w:r w:rsidR="00766534">
        <w:rPr>
          <w:rFonts w:ascii="Arial" w:hAnsi="Arial" w:cs="Arial"/>
          <w:sz w:val="24"/>
          <w:szCs w:val="24"/>
          <w:lang w:val="pt-BR"/>
        </w:rPr>
        <w:t xml:space="preserve"> produzir a peça desejada?</w:t>
      </w:r>
    </w:p>
    <w:p w14:paraId="02CDFCFF" w14:textId="04B682EE" w:rsidR="00766534" w:rsidRDefault="00766534" w:rsidP="00766534">
      <w:pPr>
        <w:pStyle w:val="Listenabsatz"/>
        <w:jc w:val="both"/>
        <w:rPr>
          <w:rFonts w:ascii="Arial" w:hAnsi="Arial" w:cs="Arial"/>
          <w:sz w:val="24"/>
          <w:szCs w:val="24"/>
          <w:lang w:val="pt-BR"/>
        </w:rPr>
      </w:pPr>
    </w:p>
    <w:p w14:paraId="3F9C675F" w14:textId="1EBDDD96" w:rsidR="00766534" w:rsidRDefault="00766534" w:rsidP="00766534">
      <w:pPr>
        <w:pStyle w:val="Listenabsatz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SIGMASOFT® possui diversas ferramentas para te auxiliar a responder </w:t>
      </w:r>
      <w:r w:rsidR="00897466">
        <w:rPr>
          <w:rFonts w:ascii="Arial" w:hAnsi="Arial" w:cs="Arial"/>
          <w:sz w:val="24"/>
          <w:szCs w:val="24"/>
          <w:lang w:val="pt-BR"/>
        </w:rPr>
        <w:t>esses questionamentos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6B66B8">
        <w:rPr>
          <w:rFonts w:ascii="Arial" w:hAnsi="Arial" w:cs="Arial"/>
          <w:sz w:val="24"/>
          <w:szCs w:val="24"/>
          <w:lang w:val="pt-BR"/>
        </w:rPr>
        <w:t>seja fornecendo uma estimativa rápida ou ainda permitindo um</w:t>
      </w:r>
      <w:r>
        <w:rPr>
          <w:rFonts w:ascii="Arial" w:hAnsi="Arial" w:cs="Arial"/>
          <w:sz w:val="24"/>
          <w:szCs w:val="24"/>
          <w:lang w:val="pt-BR"/>
        </w:rPr>
        <w:t xml:space="preserve"> estudo aprofundado e detalhado sobre cada um dos pontos, aumentando ainda mais </w:t>
      </w:r>
      <w:r w:rsidR="006B66B8">
        <w:rPr>
          <w:rFonts w:ascii="Arial" w:hAnsi="Arial" w:cs="Arial"/>
          <w:sz w:val="24"/>
          <w:szCs w:val="24"/>
          <w:lang w:val="pt-BR"/>
        </w:rPr>
        <w:t>o seu nível de segurança.</w:t>
      </w:r>
    </w:p>
    <w:p w14:paraId="398F2297" w14:textId="45FF9D14" w:rsidR="00766534" w:rsidRDefault="00766534" w:rsidP="00766534">
      <w:pPr>
        <w:pStyle w:val="Listenabsatz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14:paraId="7A39DD4E" w14:textId="29BFE118" w:rsidR="00766534" w:rsidRDefault="00766534" w:rsidP="00766534">
      <w:pPr>
        <w:pStyle w:val="Listenabsatz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análise da posição do ponto de injeção</w:t>
      </w:r>
      <w:r w:rsidR="006B66B8">
        <w:rPr>
          <w:rFonts w:ascii="Arial" w:hAnsi="Arial" w:cs="Arial"/>
          <w:sz w:val="24"/>
          <w:szCs w:val="24"/>
          <w:lang w:val="pt-BR"/>
        </w:rPr>
        <w:t>, por exemplo,</w:t>
      </w:r>
      <w:r>
        <w:rPr>
          <w:rFonts w:ascii="Arial" w:hAnsi="Arial" w:cs="Arial"/>
          <w:sz w:val="24"/>
          <w:szCs w:val="24"/>
          <w:lang w:val="pt-BR"/>
        </w:rPr>
        <w:t xml:space="preserve"> pode levar em conta </w:t>
      </w:r>
      <w:r w:rsidR="006B66B8">
        <w:rPr>
          <w:rFonts w:ascii="Arial" w:hAnsi="Arial" w:cs="Arial"/>
          <w:sz w:val="24"/>
          <w:szCs w:val="24"/>
          <w:lang w:val="pt-BR"/>
        </w:rPr>
        <w:t>somente</w:t>
      </w:r>
      <w:r>
        <w:rPr>
          <w:rFonts w:ascii="Arial" w:hAnsi="Arial" w:cs="Arial"/>
          <w:sz w:val="24"/>
          <w:szCs w:val="24"/>
          <w:lang w:val="pt-BR"/>
        </w:rPr>
        <w:t xml:space="preserve"> a necessidade de </w:t>
      </w:r>
      <w:r w:rsidR="006B66B8">
        <w:rPr>
          <w:rFonts w:ascii="Arial" w:hAnsi="Arial" w:cs="Arial"/>
          <w:sz w:val="24"/>
          <w:szCs w:val="24"/>
          <w:lang w:val="pt-BR"/>
        </w:rPr>
        <w:t>equalizar os</w:t>
      </w:r>
      <w:r>
        <w:rPr>
          <w:rFonts w:ascii="Arial" w:hAnsi="Arial" w:cs="Arial"/>
          <w:sz w:val="24"/>
          <w:szCs w:val="24"/>
          <w:lang w:val="pt-BR"/>
        </w:rPr>
        <w:t xml:space="preserve"> braços de fluxo</w:t>
      </w:r>
      <w:r w:rsidR="003C5403">
        <w:rPr>
          <w:rFonts w:ascii="Arial" w:hAnsi="Arial" w:cs="Arial"/>
          <w:sz w:val="24"/>
          <w:szCs w:val="24"/>
          <w:lang w:val="pt-BR"/>
        </w:rPr>
        <w:t xml:space="preserve"> </w:t>
      </w:r>
      <w:r w:rsidR="006B66B8">
        <w:rPr>
          <w:rFonts w:ascii="Arial" w:hAnsi="Arial" w:cs="Arial"/>
          <w:sz w:val="24"/>
          <w:szCs w:val="24"/>
          <w:lang w:val="pt-BR"/>
        </w:rPr>
        <w:t xml:space="preserve">do plástico de modo a obter as menores pressões de injeção e força de fechamento, </w:t>
      </w:r>
      <w:r w:rsidR="003C5403">
        <w:rPr>
          <w:rFonts w:ascii="Arial" w:hAnsi="Arial" w:cs="Arial"/>
          <w:sz w:val="24"/>
          <w:szCs w:val="24"/>
          <w:lang w:val="pt-BR"/>
        </w:rPr>
        <w:t xml:space="preserve">ou </w:t>
      </w:r>
      <w:r w:rsidR="006B66B8">
        <w:rPr>
          <w:rFonts w:ascii="Arial" w:hAnsi="Arial" w:cs="Arial"/>
          <w:sz w:val="24"/>
          <w:szCs w:val="24"/>
          <w:lang w:val="pt-BR"/>
        </w:rPr>
        <w:t>mesmo objetivos específicos como planicidade e cotas dimensionais por meio de ferramentas de DoE</w:t>
      </w:r>
      <w:r w:rsidR="003C5403">
        <w:rPr>
          <w:rFonts w:ascii="Arial" w:hAnsi="Arial" w:cs="Arial"/>
          <w:sz w:val="24"/>
          <w:szCs w:val="24"/>
          <w:lang w:val="pt-BR"/>
        </w:rPr>
        <w:t>.</w:t>
      </w:r>
    </w:p>
    <w:p w14:paraId="06C791B6" w14:textId="3CDAAF2E" w:rsidR="003C5403" w:rsidRDefault="00036F30" w:rsidP="00766534">
      <w:pPr>
        <w:pStyle w:val="Listenabsatz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F0BAE" wp14:editId="7EAEA025">
                <wp:simplePos x="0" y="0"/>
                <wp:positionH relativeFrom="column">
                  <wp:posOffset>2620010</wp:posOffset>
                </wp:positionH>
                <wp:positionV relativeFrom="paragraph">
                  <wp:posOffset>191135</wp:posOffset>
                </wp:positionV>
                <wp:extent cx="0" cy="2175934"/>
                <wp:effectExtent l="0" t="0" r="38100" b="3429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593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6ED67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15.05pt" to="206.3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" strokecolor="#c00000" strokeweight="1pt">
                <v:stroke joinstyle="miter"/>
              </v:line>
            </w:pict>
          </mc:Fallback>
        </mc:AlternateContent>
      </w:r>
    </w:p>
    <w:p w14:paraId="70323E25" w14:textId="34CFF0C4" w:rsidR="003C5403" w:rsidRPr="00036F30" w:rsidRDefault="00864ACA" w:rsidP="00036F30">
      <w:pPr>
        <w:pStyle w:val="Listenabsatz"/>
        <w:ind w:left="-1418" w:right="-1413"/>
        <w:jc w:val="center"/>
        <w:rPr>
          <w:rFonts w:ascii="Arial" w:hAnsi="Arial" w:cs="Arial"/>
          <w:sz w:val="24"/>
          <w:szCs w:val="24"/>
          <w:lang w:val="pt-BR"/>
        </w:rPr>
      </w:pPr>
      <w:r w:rsidRPr="00864ACA">
        <w:rPr>
          <w:noProof/>
          <w:lang w:val="pt-BR"/>
        </w:rPr>
        <w:drawing>
          <wp:inline distT="0" distB="0" distL="0" distR="0" wp14:anchorId="28546BE4" wp14:editId="106B47D0">
            <wp:extent cx="2827764" cy="218141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5820" cy="224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F30" w:rsidRPr="00864ACA">
        <w:rPr>
          <w:noProof/>
          <w:lang w:val="pt-BR"/>
        </w:rPr>
        <w:t xml:space="preserve"> </w:t>
      </w:r>
      <w:r w:rsidR="00036F30" w:rsidRPr="00036F30">
        <w:rPr>
          <w:noProof/>
        </w:rPr>
        <w:drawing>
          <wp:inline distT="0" distB="0" distL="0" distR="0" wp14:anchorId="59B7082A" wp14:editId="66A7476F">
            <wp:extent cx="3647440" cy="206473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4321"/>
                    <a:stretch/>
                  </pic:blipFill>
                  <pic:spPr bwMode="auto">
                    <a:xfrm>
                      <a:off x="0" y="0"/>
                      <a:ext cx="3713495" cy="2102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6F30" w:rsidRPr="00864ACA">
        <w:rPr>
          <w:noProof/>
          <w:lang w:val="pt-BR"/>
        </w:rPr>
        <w:t xml:space="preserve"> </w:t>
      </w:r>
    </w:p>
    <w:p w14:paraId="4818EAFA" w14:textId="3C17BD59" w:rsidR="003C5403" w:rsidRDefault="003C5403" w:rsidP="00864ACA">
      <w:pPr>
        <w:pStyle w:val="Beschriftung"/>
        <w:ind w:firstLine="0"/>
        <w:jc w:val="center"/>
      </w:pPr>
      <w:r>
        <w:lastRenderedPageBreak/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(a) </w:t>
      </w:r>
      <w:r w:rsidR="00864ACA">
        <w:t>Posicionamento do ponto de injeção através das duas formas citadas</w:t>
      </w:r>
      <w:r>
        <w:t>. (b)</w:t>
      </w:r>
      <w:r w:rsidR="00864ACA">
        <w:t xml:space="preserve"> a</w:t>
      </w:r>
      <w:r>
        <w:t>nálise de um estudo de otimização através d</w:t>
      </w:r>
      <w:r w:rsidR="0017790E">
        <w:t>o</w:t>
      </w:r>
      <w:r>
        <w:t xml:space="preserve"> gráfico de coordenadas paralelas.</w:t>
      </w:r>
    </w:p>
    <w:p w14:paraId="0F022BD4" w14:textId="77777777" w:rsidR="00036F30" w:rsidRPr="00036F30" w:rsidRDefault="00036F30" w:rsidP="00864ACA">
      <w:pPr>
        <w:rPr>
          <w:lang w:val="pt-BR" w:eastAsia="pt-BR"/>
        </w:rPr>
      </w:pPr>
    </w:p>
    <w:p w14:paraId="3477D0C7" w14:textId="2329F200" w:rsidR="006E0922" w:rsidRDefault="00BC3B78" w:rsidP="00766534">
      <w:pPr>
        <w:pStyle w:val="Listenabsatz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definição do ciclo envolve diversas especificidades de máquina e molde (dosagem, abertura de gavetas, extração, utilização de robô, </w:t>
      </w:r>
      <w:r w:rsidR="004B0F5C">
        <w:rPr>
          <w:rFonts w:ascii="Arial" w:hAnsi="Arial" w:cs="Arial"/>
          <w:sz w:val="24"/>
          <w:szCs w:val="24"/>
          <w:lang w:val="pt-BR"/>
        </w:rPr>
        <w:t>etc.</w:t>
      </w:r>
      <w:r>
        <w:rPr>
          <w:rFonts w:ascii="Arial" w:hAnsi="Arial" w:cs="Arial"/>
          <w:sz w:val="24"/>
          <w:szCs w:val="24"/>
          <w:lang w:val="pt-BR"/>
        </w:rPr>
        <w:t xml:space="preserve">) todas consideradas no </w:t>
      </w:r>
      <w:r w:rsidR="00036F30">
        <w:rPr>
          <w:rFonts w:ascii="Arial" w:hAnsi="Arial" w:cs="Arial"/>
          <w:sz w:val="24"/>
          <w:szCs w:val="24"/>
          <w:lang w:val="pt-BR"/>
        </w:rPr>
        <w:t>SIGMASOFT</w:t>
      </w:r>
      <w:r w:rsidR="00036F30" w:rsidRPr="00BC3B78">
        <w:rPr>
          <w:rFonts w:ascii="Arial" w:hAnsi="Arial" w:cs="Arial"/>
          <w:sz w:val="24"/>
          <w:szCs w:val="24"/>
          <w:vertAlign w:val="superscript"/>
          <w:lang w:val="pt-BR"/>
        </w:rPr>
        <w:t>®</w:t>
      </w:r>
      <w:r w:rsidR="00036F30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 xml:space="preserve">sendo que as parcelas de tempo relativas à injeção, recalque e solidificação </w:t>
      </w:r>
      <w:r w:rsidR="006E0922">
        <w:rPr>
          <w:rFonts w:ascii="Arial" w:hAnsi="Arial" w:cs="Arial"/>
          <w:sz w:val="24"/>
          <w:szCs w:val="24"/>
          <w:lang w:val="pt-BR"/>
        </w:rPr>
        <w:t xml:space="preserve">(geralmente </w:t>
      </w:r>
      <w:r>
        <w:rPr>
          <w:rFonts w:ascii="Arial" w:hAnsi="Arial" w:cs="Arial"/>
          <w:sz w:val="24"/>
          <w:szCs w:val="24"/>
          <w:lang w:val="pt-BR"/>
        </w:rPr>
        <w:t xml:space="preserve">mais difíceis de </w:t>
      </w:r>
      <w:r w:rsidR="006E0922">
        <w:rPr>
          <w:rFonts w:ascii="Arial" w:hAnsi="Arial" w:cs="Arial"/>
          <w:sz w:val="24"/>
          <w:szCs w:val="24"/>
          <w:lang w:val="pt-BR"/>
        </w:rPr>
        <w:t xml:space="preserve">serem </w:t>
      </w:r>
      <w:r>
        <w:rPr>
          <w:rFonts w:ascii="Arial" w:hAnsi="Arial" w:cs="Arial"/>
          <w:sz w:val="24"/>
          <w:szCs w:val="24"/>
          <w:lang w:val="pt-BR"/>
        </w:rPr>
        <w:t>estima</w:t>
      </w:r>
      <w:r w:rsidR="006E0922">
        <w:rPr>
          <w:rFonts w:ascii="Arial" w:hAnsi="Arial" w:cs="Arial"/>
          <w:sz w:val="24"/>
          <w:szCs w:val="24"/>
          <w:lang w:val="pt-BR"/>
        </w:rPr>
        <w:t>das)</w:t>
      </w:r>
      <w:r>
        <w:rPr>
          <w:rFonts w:ascii="Arial" w:hAnsi="Arial" w:cs="Arial"/>
          <w:sz w:val="24"/>
          <w:szCs w:val="24"/>
          <w:lang w:val="pt-BR"/>
        </w:rPr>
        <w:t xml:space="preserve"> podem ser calculadas</w:t>
      </w:r>
      <w:r w:rsidR="00036F30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4EFFCD30" w14:textId="36030112" w:rsidR="003C5403" w:rsidRDefault="006E0922" w:rsidP="00766534">
      <w:pPr>
        <w:pStyle w:val="Listenabsatz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tempo de injeção ótimo é facilmente obtido através da sua variação em função da pressão de injeção resultante. </w:t>
      </w:r>
    </w:p>
    <w:p w14:paraId="2B580C23" w14:textId="77777777" w:rsidR="0017790E" w:rsidRDefault="0017790E" w:rsidP="00766534">
      <w:pPr>
        <w:pStyle w:val="Listenabsatz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14:paraId="00786B1F" w14:textId="7B7FFD00" w:rsidR="003C5403" w:rsidRDefault="00864ACA" w:rsidP="00036F30">
      <w:pPr>
        <w:pStyle w:val="Listenabsatz"/>
        <w:ind w:left="0"/>
        <w:jc w:val="center"/>
        <w:rPr>
          <w:rFonts w:ascii="Arial" w:hAnsi="Arial" w:cs="Arial"/>
          <w:sz w:val="24"/>
          <w:szCs w:val="24"/>
          <w:lang w:val="pt-BR"/>
        </w:rPr>
      </w:pPr>
      <w:r w:rsidRPr="00864ACA">
        <w:rPr>
          <w:rFonts w:ascii="Arial" w:hAnsi="Arial" w:cs="Arial"/>
          <w:noProof/>
          <w:sz w:val="24"/>
          <w:szCs w:val="24"/>
          <w:lang w:val="pt-BR"/>
        </w:rPr>
        <w:drawing>
          <wp:inline distT="0" distB="0" distL="0" distR="0" wp14:anchorId="323C5254" wp14:editId="7819D7F7">
            <wp:extent cx="5477933" cy="2651179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2278" cy="267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5EE60" w14:textId="22E6B2FB" w:rsidR="00036F30" w:rsidRPr="00036F30" w:rsidRDefault="00036F30" w:rsidP="00036F30">
      <w:pPr>
        <w:pStyle w:val="Beschriftung"/>
        <w:jc w:val="center"/>
      </w:pPr>
      <w:r>
        <w:t xml:space="preserve">Figura 2: (a) </w:t>
      </w:r>
      <w:r w:rsidR="00864ACA">
        <w:t>Estudo de espessura de parede congelada, analisando perfis de temperatura do material ao longo da região mais espessa da peça</w:t>
      </w:r>
      <w:r>
        <w:t>.</w:t>
      </w:r>
    </w:p>
    <w:p w14:paraId="6001CAE2" w14:textId="2D521FA5" w:rsidR="003C5403" w:rsidRDefault="006E0922" w:rsidP="00766534">
      <w:pPr>
        <w:pStyle w:val="Listenabsatz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Já o </w:t>
      </w:r>
      <w:r w:rsidR="00036F30">
        <w:rPr>
          <w:rFonts w:ascii="Arial" w:hAnsi="Arial" w:cs="Arial"/>
          <w:sz w:val="24"/>
          <w:szCs w:val="24"/>
          <w:lang w:val="pt-BR"/>
        </w:rPr>
        <w:t xml:space="preserve">tempo de solidificação pode ser estimado </w:t>
      </w:r>
      <w:r>
        <w:rPr>
          <w:rFonts w:ascii="Arial" w:hAnsi="Arial" w:cs="Arial"/>
          <w:sz w:val="24"/>
          <w:szCs w:val="24"/>
          <w:lang w:val="pt-BR"/>
        </w:rPr>
        <w:t xml:space="preserve">de acordo com a temperatura </w:t>
      </w:r>
      <w:r w:rsidR="00122C15">
        <w:rPr>
          <w:rFonts w:ascii="Arial" w:hAnsi="Arial" w:cs="Arial"/>
          <w:sz w:val="24"/>
          <w:szCs w:val="24"/>
          <w:lang w:val="pt-BR"/>
        </w:rPr>
        <w:t>recomendada</w:t>
      </w:r>
      <w:r>
        <w:rPr>
          <w:rFonts w:ascii="Arial" w:hAnsi="Arial" w:cs="Arial"/>
          <w:sz w:val="24"/>
          <w:szCs w:val="24"/>
          <w:lang w:val="pt-BR"/>
        </w:rPr>
        <w:t xml:space="preserve"> de extração</w:t>
      </w:r>
      <w:r w:rsidR="00122C15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ou ainda pela definição de espessura de camada congelada</w:t>
      </w:r>
      <w:r w:rsidR="00122C15">
        <w:rPr>
          <w:rFonts w:ascii="Arial" w:hAnsi="Arial" w:cs="Arial"/>
          <w:sz w:val="24"/>
          <w:szCs w:val="24"/>
          <w:lang w:val="pt-BR"/>
        </w:rPr>
        <w:t xml:space="preserve"> desejada </w:t>
      </w:r>
      <w:r w:rsidR="00036F30">
        <w:rPr>
          <w:rFonts w:ascii="Arial" w:hAnsi="Arial" w:cs="Arial"/>
          <w:sz w:val="24"/>
          <w:szCs w:val="24"/>
          <w:lang w:val="pt-BR"/>
        </w:rPr>
        <w:t>da peça durante o resfriamento dentro do molde.</w:t>
      </w:r>
    </w:p>
    <w:p w14:paraId="45B9D4D0" w14:textId="7F34496A" w:rsidR="00036F30" w:rsidRDefault="00036F30" w:rsidP="00036F30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estimativa da força de fechamento também é de grande importância</w:t>
      </w:r>
      <w:r w:rsidR="00122C15">
        <w:rPr>
          <w:rFonts w:ascii="Arial" w:hAnsi="Arial" w:cs="Arial"/>
          <w:sz w:val="24"/>
          <w:szCs w:val="24"/>
          <w:lang w:val="pt-BR"/>
        </w:rPr>
        <w:t xml:space="preserve">, evitando que a máquina injetora escolhida para o projeto não tenha que ser posteriormente trocada por uma maior. </w:t>
      </w:r>
      <w:r w:rsidR="00EE76E1">
        <w:rPr>
          <w:rFonts w:ascii="Arial" w:hAnsi="Arial" w:cs="Arial"/>
          <w:sz w:val="24"/>
          <w:szCs w:val="24"/>
          <w:lang w:val="pt-BR"/>
        </w:rPr>
        <w:t>Tendo em mente uma pressão de enchimento média</w:t>
      </w:r>
      <w:r w:rsidR="00122C15">
        <w:rPr>
          <w:rFonts w:ascii="Arial" w:hAnsi="Arial" w:cs="Arial"/>
          <w:sz w:val="24"/>
          <w:szCs w:val="24"/>
          <w:lang w:val="pt-BR"/>
        </w:rPr>
        <w:t xml:space="preserve"> (que pode ser obtida da literatura)</w:t>
      </w:r>
      <w:r w:rsidR="00EE76E1">
        <w:rPr>
          <w:rFonts w:ascii="Arial" w:hAnsi="Arial" w:cs="Arial"/>
          <w:sz w:val="24"/>
          <w:szCs w:val="24"/>
          <w:lang w:val="pt-BR"/>
        </w:rPr>
        <w:t xml:space="preserve"> </w:t>
      </w:r>
      <w:r w:rsidR="00331B0A">
        <w:rPr>
          <w:rFonts w:ascii="Arial" w:hAnsi="Arial" w:cs="Arial"/>
          <w:sz w:val="24"/>
          <w:szCs w:val="24"/>
          <w:lang w:val="pt-BR"/>
        </w:rPr>
        <w:t>os dados</w:t>
      </w:r>
      <w:r w:rsidR="00EE76E1">
        <w:rPr>
          <w:rFonts w:ascii="Arial" w:hAnsi="Arial" w:cs="Arial"/>
          <w:sz w:val="24"/>
          <w:szCs w:val="24"/>
          <w:lang w:val="pt-BR"/>
        </w:rPr>
        <w:t xml:space="preserve"> pode</w:t>
      </w:r>
      <w:r w:rsidR="00331B0A">
        <w:rPr>
          <w:rFonts w:ascii="Arial" w:hAnsi="Arial" w:cs="Arial"/>
          <w:sz w:val="24"/>
          <w:szCs w:val="24"/>
          <w:lang w:val="pt-BR"/>
        </w:rPr>
        <w:t>m</w:t>
      </w:r>
      <w:r w:rsidR="00EE76E1">
        <w:rPr>
          <w:rFonts w:ascii="Arial" w:hAnsi="Arial" w:cs="Arial"/>
          <w:sz w:val="24"/>
          <w:szCs w:val="24"/>
          <w:lang w:val="pt-BR"/>
        </w:rPr>
        <w:t xml:space="preserve"> ser </w:t>
      </w:r>
      <w:r w:rsidR="006E0922">
        <w:rPr>
          <w:rFonts w:ascii="Arial" w:hAnsi="Arial" w:cs="Arial"/>
          <w:sz w:val="24"/>
          <w:szCs w:val="24"/>
          <w:lang w:val="pt-BR"/>
        </w:rPr>
        <w:t>estimados</w:t>
      </w:r>
      <w:r w:rsidR="00EE76E1">
        <w:rPr>
          <w:rFonts w:ascii="Arial" w:hAnsi="Arial" w:cs="Arial"/>
          <w:sz w:val="24"/>
          <w:szCs w:val="24"/>
          <w:lang w:val="pt-BR"/>
        </w:rPr>
        <w:t xml:space="preserve"> rapidamente</w:t>
      </w:r>
      <w:r w:rsidR="00122C15">
        <w:rPr>
          <w:rFonts w:ascii="Arial" w:hAnsi="Arial" w:cs="Arial"/>
          <w:sz w:val="24"/>
          <w:szCs w:val="24"/>
          <w:lang w:val="pt-BR"/>
        </w:rPr>
        <w:t xml:space="preserve"> no SIGMASOFT</w:t>
      </w:r>
      <w:r w:rsidR="00122C15" w:rsidRPr="00122C15">
        <w:rPr>
          <w:rFonts w:ascii="Arial" w:hAnsi="Arial" w:cs="Arial"/>
          <w:sz w:val="24"/>
          <w:szCs w:val="24"/>
          <w:vertAlign w:val="superscript"/>
          <w:lang w:val="pt-BR"/>
        </w:rPr>
        <w:t>®</w:t>
      </w:r>
      <w:r w:rsidR="00EE76E1">
        <w:rPr>
          <w:rFonts w:ascii="Arial" w:hAnsi="Arial" w:cs="Arial"/>
          <w:sz w:val="24"/>
          <w:szCs w:val="24"/>
          <w:lang w:val="pt-BR"/>
        </w:rPr>
        <w:t xml:space="preserve"> através de uma ferramenta de fácil utilização, e, para resultados mais assertivos, a simulação calcula qual é essa força de fechamento durante todo o processo e </w:t>
      </w:r>
      <w:r w:rsidR="00122C15">
        <w:rPr>
          <w:rFonts w:ascii="Arial" w:hAnsi="Arial" w:cs="Arial"/>
          <w:sz w:val="24"/>
          <w:szCs w:val="24"/>
          <w:lang w:val="pt-BR"/>
        </w:rPr>
        <w:t>fornece sua visualização através de um gráfico</w:t>
      </w:r>
      <w:r w:rsidR="00EE76E1">
        <w:rPr>
          <w:rFonts w:ascii="Arial" w:hAnsi="Arial" w:cs="Arial"/>
          <w:sz w:val="24"/>
          <w:szCs w:val="24"/>
          <w:lang w:val="pt-BR"/>
        </w:rPr>
        <w:t>.</w:t>
      </w:r>
    </w:p>
    <w:p w14:paraId="3EE715D3" w14:textId="43023860" w:rsidR="00032F6F" w:rsidRPr="00032F6F" w:rsidRDefault="00EE76E1" w:rsidP="00AB20AE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7C1FF8">
        <w:rPr>
          <w:rFonts w:ascii="Arial" w:hAnsi="Arial" w:cs="Arial"/>
          <w:sz w:val="24"/>
          <w:szCs w:val="24"/>
          <w:lang w:val="pt-BR"/>
        </w:rPr>
        <w:t>As ferramentas utilizadas para o desenvolvimento de uma cotação de peça plástica robusta com o SIGMASOFT</w:t>
      </w:r>
      <w:r w:rsidR="007C1FF8" w:rsidRPr="007C1FF8">
        <w:rPr>
          <w:rFonts w:ascii="Arial" w:hAnsi="Arial" w:cs="Arial"/>
          <w:sz w:val="24"/>
          <w:szCs w:val="24"/>
          <w:vertAlign w:val="superscript"/>
          <w:lang w:val="pt-BR"/>
        </w:rPr>
        <w:t>®</w:t>
      </w:r>
      <w:r w:rsidR="007C1FF8" w:rsidRPr="007C1FF8">
        <w:rPr>
          <w:rFonts w:ascii="Arial" w:hAnsi="Arial" w:cs="Arial"/>
          <w:sz w:val="24"/>
          <w:szCs w:val="24"/>
          <w:lang w:val="pt-BR"/>
        </w:rPr>
        <w:t xml:space="preserve"> foram apresentados pela MAGMA Engenharia do Brasil no Webinar (link)* que ocorreu no dia </w:t>
      </w:r>
      <w:r w:rsidR="007C1FF8">
        <w:rPr>
          <w:rFonts w:ascii="Arial" w:hAnsi="Arial" w:cs="Arial"/>
          <w:sz w:val="24"/>
          <w:szCs w:val="24"/>
          <w:lang w:val="pt-BR"/>
        </w:rPr>
        <w:t>26</w:t>
      </w:r>
      <w:r w:rsidR="007C1FF8" w:rsidRPr="007C1FF8">
        <w:rPr>
          <w:rFonts w:ascii="Arial" w:hAnsi="Arial" w:cs="Arial"/>
          <w:sz w:val="24"/>
          <w:szCs w:val="24"/>
          <w:lang w:val="pt-BR"/>
        </w:rPr>
        <w:t xml:space="preserve"> de junho de 2020.</w:t>
      </w:r>
      <w:r w:rsidR="007C1FF8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Se você ainda não </w:t>
      </w:r>
      <w:r>
        <w:rPr>
          <w:rFonts w:ascii="Arial" w:hAnsi="Arial" w:cs="Arial"/>
          <w:sz w:val="24"/>
          <w:szCs w:val="24"/>
          <w:lang w:val="pt-BR"/>
        </w:rPr>
        <w:lastRenderedPageBreak/>
        <w:t>conhece essas abordagens para cotação e demais ferramentas utilizando o SIGMASOFT</w:t>
      </w:r>
      <w:r w:rsidRPr="007C1FF8">
        <w:rPr>
          <w:rFonts w:ascii="Arial" w:hAnsi="Arial" w:cs="Arial"/>
          <w:sz w:val="24"/>
          <w:szCs w:val="24"/>
          <w:vertAlign w:val="superscript"/>
          <w:lang w:val="pt-BR"/>
        </w:rPr>
        <w:t>®</w:t>
      </w:r>
      <w:r>
        <w:rPr>
          <w:rFonts w:ascii="Arial" w:hAnsi="Arial" w:cs="Arial"/>
          <w:sz w:val="24"/>
          <w:szCs w:val="24"/>
          <w:lang w:val="pt-BR"/>
        </w:rPr>
        <w:t>, ou conhece e quer se aprimorar</w:t>
      </w:r>
      <w:r w:rsidR="00F05180">
        <w:rPr>
          <w:rFonts w:ascii="Arial" w:hAnsi="Arial" w:cs="Arial"/>
          <w:sz w:val="24"/>
          <w:szCs w:val="24"/>
          <w:lang w:val="pt-BR"/>
        </w:rPr>
        <w:t xml:space="preserve"> </w:t>
      </w:r>
      <w:r w:rsidR="007C1FF8">
        <w:rPr>
          <w:rFonts w:ascii="Arial" w:hAnsi="Arial" w:cs="Arial"/>
          <w:sz w:val="24"/>
          <w:szCs w:val="24"/>
          <w:lang w:val="pt-BR"/>
        </w:rPr>
        <w:t>em sua utilização</w:t>
      </w:r>
      <w:r w:rsidR="00F05180">
        <w:rPr>
          <w:rFonts w:ascii="Arial" w:hAnsi="Arial" w:cs="Arial"/>
          <w:sz w:val="24"/>
          <w:szCs w:val="24"/>
          <w:lang w:val="pt-BR"/>
        </w:rPr>
        <w:t xml:space="preserve">, </w:t>
      </w:r>
      <w:r w:rsidR="00331B0A">
        <w:rPr>
          <w:rFonts w:ascii="Arial" w:hAnsi="Arial" w:cs="Arial"/>
          <w:sz w:val="24"/>
          <w:szCs w:val="24"/>
          <w:lang w:val="pt-BR"/>
        </w:rPr>
        <w:t>entre em contato conosco!</w:t>
      </w:r>
    </w:p>
    <w:sectPr w:rsidR="00032F6F" w:rsidRPr="00032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95C29"/>
    <w:multiLevelType w:val="hybridMultilevel"/>
    <w:tmpl w:val="CE60D2E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AE"/>
    <w:rsid w:val="00026A40"/>
    <w:rsid w:val="00032890"/>
    <w:rsid w:val="00032F6F"/>
    <w:rsid w:val="000331E6"/>
    <w:rsid w:val="00036F30"/>
    <w:rsid w:val="000D2F4A"/>
    <w:rsid w:val="00122C15"/>
    <w:rsid w:val="0017790E"/>
    <w:rsid w:val="00194CEA"/>
    <w:rsid w:val="001F19E7"/>
    <w:rsid w:val="0026249F"/>
    <w:rsid w:val="002F4F7E"/>
    <w:rsid w:val="003304C8"/>
    <w:rsid w:val="00331B0A"/>
    <w:rsid w:val="00377A42"/>
    <w:rsid w:val="003C5403"/>
    <w:rsid w:val="003F7D9E"/>
    <w:rsid w:val="00460BF3"/>
    <w:rsid w:val="004B0F5C"/>
    <w:rsid w:val="005B02ED"/>
    <w:rsid w:val="005E4711"/>
    <w:rsid w:val="00693845"/>
    <w:rsid w:val="006B66B8"/>
    <w:rsid w:val="006E0922"/>
    <w:rsid w:val="007173DD"/>
    <w:rsid w:val="007457F1"/>
    <w:rsid w:val="00766534"/>
    <w:rsid w:val="007C1FF8"/>
    <w:rsid w:val="00864ACA"/>
    <w:rsid w:val="0088082D"/>
    <w:rsid w:val="00897466"/>
    <w:rsid w:val="00926C05"/>
    <w:rsid w:val="009655C8"/>
    <w:rsid w:val="00AB20AE"/>
    <w:rsid w:val="00B56396"/>
    <w:rsid w:val="00B71CA1"/>
    <w:rsid w:val="00B742A2"/>
    <w:rsid w:val="00BC3B78"/>
    <w:rsid w:val="00BD6EE4"/>
    <w:rsid w:val="00C23CC5"/>
    <w:rsid w:val="00C61549"/>
    <w:rsid w:val="00D07051"/>
    <w:rsid w:val="00D26EB3"/>
    <w:rsid w:val="00DD4782"/>
    <w:rsid w:val="00E46D2C"/>
    <w:rsid w:val="00EE76E1"/>
    <w:rsid w:val="00F027F7"/>
    <w:rsid w:val="00F05180"/>
    <w:rsid w:val="00F072ED"/>
    <w:rsid w:val="00F639C0"/>
    <w:rsid w:val="00F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91F9"/>
  <w15:chartTrackingRefBased/>
  <w15:docId w15:val="{0F93827A-E7BB-430D-8C23-E5D2D58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33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F027F7"/>
    <w:pPr>
      <w:autoSpaceDE w:val="0"/>
      <w:autoSpaceDN w:val="0"/>
      <w:adjustRightInd w:val="0"/>
      <w:spacing w:before="120" w:after="120" w:line="360" w:lineRule="auto"/>
      <w:ind w:firstLine="567"/>
      <w:jc w:val="both"/>
    </w:pPr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31E6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styleId="Hyperlink">
    <w:name w:val="Hyperlink"/>
    <w:basedOn w:val="Absatz-Standardschriftart"/>
    <w:uiPriority w:val="99"/>
    <w:semiHidden/>
    <w:unhideWhenUsed/>
    <w:rsid w:val="000331E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639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Moraes</dc:creator>
  <cp:keywords/>
  <dc:description/>
  <cp:lastModifiedBy>Lisa-Marie Biehl</cp:lastModifiedBy>
  <cp:revision>2</cp:revision>
  <dcterms:created xsi:type="dcterms:W3CDTF">2020-07-30T08:46:00Z</dcterms:created>
  <dcterms:modified xsi:type="dcterms:W3CDTF">2020-07-30T08:46:00Z</dcterms:modified>
</cp:coreProperties>
</file>